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paragraph"/>
        <w:ind w:left="-150" w:right="1395"/>
        <w:jc w:val="center"/>
        <w:textAlignment w:val="baseline"/>
        <w:rPr>
          <w:rFonts w:ascii="Segoe UI" w:hAnsi="Segoe UI" w:cs="Segoe UI"/>
          <w:b/>
          <w:bCs/>
        </w:rPr>
      </w:pPr>
      <w:bookmarkStart w:id="0" w:name="_GoBack"/>
      <w:bookmarkEnd w:id="0"/>
    </w:p>
    <w:p>
      <w:pPr>
        <w:pStyle w:val="paragraph"/>
        <w:ind w:left="-150" w:right="1395"/>
        <w:jc w:val="center"/>
        <w:textAlignment w:val="baseline"/>
        <w:rPr>
          <w:rFonts w:ascii="Segoe UI" w:hAnsi="Segoe UI" w:cs="Segoe UI"/>
          <w:b/>
          <w:bCs/>
        </w:rPr>
      </w:pPr>
    </w:p>
    <w:p>
      <w:pPr>
        <w:spacing w:after="120"/>
        <w:jc w:val="center"/>
        <w:rPr>
          <w:b/>
          <w:bCs/>
          <w:sz w:val="32"/>
          <w:szCs w:val="32"/>
          <w:lang w:val="en-US"/>
        </w:rPr>
      </w:pPr>
      <w:r>
        <w:rPr>
          <w:b/>
          <w:bCs/>
          <w:sz w:val="32"/>
          <w:szCs w:val="32"/>
          <w:lang w:val="en-US"/>
        </w:rPr>
        <w:t>Data Request Form</w:t>
      </w:r>
    </w:p>
    <w:p>
      <w:pPr>
        <w:pStyle w:val="StandardWeb"/>
        <w:spacing w:before="0" w:beforeAutospacing="0" w:after="0" w:afterAutospacing="0" w:line="276" w:lineRule="auto"/>
        <w:rPr>
          <w:rFonts w:ascii="Calibri" w:hAnsi="Calibri" w:cs="Calibri"/>
          <w:lang w:val="en-US"/>
        </w:rPr>
      </w:pPr>
      <w:r>
        <w:rPr>
          <w:rFonts w:ascii="Calibri" w:hAnsi="Calibri" w:cs="Calibri"/>
          <w:lang w:val="en-US"/>
        </w:rPr>
        <w:t xml:space="preserve">With this form you can request for ERN-RND registry data. For detailed information on requestable data see below. There are two options: </w:t>
      </w:r>
    </w:p>
    <w:p>
      <w:pPr>
        <w:pStyle w:val="StandardWeb"/>
        <w:spacing w:before="0" w:beforeAutospacing="0" w:after="0" w:afterAutospacing="0" w:line="276" w:lineRule="auto"/>
        <w:rPr>
          <w:rFonts w:ascii="Calibri" w:hAnsi="Calibri" w:cs="Calibri"/>
          <w:b/>
          <w:i/>
          <w:lang w:val="en-US"/>
        </w:rPr>
      </w:pPr>
      <w:r>
        <w:rPr>
          <w:rFonts w:ascii="Calibri" w:hAnsi="Calibri" w:cs="Calibri"/>
          <w:b/>
          <w:i/>
          <w:lang w:val="en-US"/>
        </w:rPr>
        <w:t xml:space="preserve">1. Request for aggregated data </w:t>
      </w:r>
    </w:p>
    <w:p>
      <w:pPr>
        <w:pStyle w:val="StandardWeb"/>
        <w:spacing w:before="0" w:beforeAutospacing="0" w:after="0" w:afterAutospacing="0" w:line="276" w:lineRule="auto"/>
        <w:ind w:left="255"/>
        <w:rPr>
          <w:rFonts w:ascii="Calibri" w:hAnsi="Calibri" w:cs="Calibri"/>
          <w:lang w:val="en-US"/>
        </w:rPr>
      </w:pPr>
      <w:r>
        <w:rPr>
          <w:rFonts w:ascii="Calibri" w:hAnsi="Calibri" w:cs="Calibri"/>
          <w:lang w:val="en-US"/>
        </w:rPr>
        <w:t xml:space="preserve">Aggregated data can be provided directly from the registry if approved by the Data Access Committee. </w:t>
      </w:r>
    </w:p>
    <w:p>
      <w:pPr>
        <w:pStyle w:val="StandardWeb"/>
        <w:spacing w:before="0" w:beforeAutospacing="0" w:after="0" w:afterAutospacing="0" w:line="276" w:lineRule="auto"/>
        <w:rPr>
          <w:rFonts w:ascii="Calibri" w:hAnsi="Calibri" w:cs="Calibri"/>
          <w:b/>
          <w:i/>
          <w:lang w:val="en-US"/>
        </w:rPr>
      </w:pPr>
      <w:r>
        <w:rPr>
          <w:rFonts w:ascii="Calibri" w:hAnsi="Calibri" w:cs="Calibri"/>
          <w:b/>
          <w:i/>
          <w:lang w:val="en-US"/>
        </w:rPr>
        <w:t xml:space="preserve">2. Request that requires personal data </w:t>
      </w:r>
    </w:p>
    <w:p>
      <w:pPr>
        <w:pStyle w:val="StandardWeb"/>
        <w:spacing w:before="0" w:beforeAutospacing="0" w:after="0" w:afterAutospacing="0" w:line="276" w:lineRule="auto"/>
        <w:ind w:left="255"/>
        <w:rPr>
          <w:rFonts w:ascii="Calibri" w:hAnsi="Calibri" w:cs="Calibri"/>
          <w:lang w:val="en-US"/>
        </w:rPr>
      </w:pPr>
      <w:r>
        <w:rPr>
          <w:rFonts w:ascii="Calibri" w:hAnsi="Calibri" w:cs="Calibri"/>
          <w:lang w:val="en-US"/>
        </w:rPr>
        <w:t xml:space="preserve">After approval by the Data Access Committee requests for personal data are forwarded to all centers that have uploaded patients with corresponding data to our registry. Each center is free to decide how to deal with your request. </w:t>
      </w:r>
    </w:p>
    <w:p>
      <w:pPr>
        <w:pStyle w:val="StandardWeb"/>
        <w:spacing w:before="0" w:beforeAutospacing="0" w:after="0" w:afterAutospacing="0" w:line="276" w:lineRule="auto"/>
        <w:rPr>
          <w:rFonts w:ascii="Calibri" w:hAnsi="Calibri" w:cs="Calibri"/>
          <w:b/>
          <w:lang w:val="en-US"/>
        </w:rPr>
      </w:pPr>
      <w:r>
        <w:rPr>
          <w:rFonts w:ascii="Calibri" w:hAnsi="Calibri" w:cs="Calibri"/>
          <w:b/>
          <w:lang w:val="en-GB"/>
        </w:rPr>
        <w:t>Please complete the data request form when submitting a request for</w:t>
      </w:r>
      <w:r>
        <w:rPr>
          <w:rFonts w:ascii="Calibri" w:hAnsi="Calibri" w:cs="Calibri"/>
          <w:b/>
          <w:lang w:val="en-US"/>
        </w:rPr>
        <w:t xml:space="preserve"> ERN-RND r</w:t>
      </w:r>
      <w:r>
        <w:rPr>
          <w:rFonts w:ascii="Calibri" w:hAnsi="Calibri" w:cs="Calibri"/>
          <w:b/>
          <w:lang w:val="en-GB"/>
        </w:rPr>
        <w:t>egistry data</w:t>
      </w:r>
      <w:r>
        <w:rPr>
          <w:rFonts w:ascii="Calibri" w:hAnsi="Calibri" w:cs="Calibri"/>
          <w:b/>
          <w:lang w:val="en-US"/>
        </w:rPr>
        <w:t xml:space="preserve"> and indicate in the last field which data you require. </w:t>
      </w:r>
      <w:r>
        <w:rPr>
          <w:rFonts w:ascii="Calibri" w:hAnsi="Calibri" w:cs="Calibri"/>
          <w:lang w:val="en-US"/>
        </w:rPr>
        <w:t xml:space="preserve">Here you see which data is collected: </w:t>
      </w:r>
      <w:hyperlink r:id="rId10" w:history="1">
        <w:r>
          <w:rPr>
            <w:rStyle w:val="Hyperlink"/>
            <w:rFonts w:ascii="Calibri" w:hAnsi="Calibri" w:cs="Calibri"/>
            <w:lang w:val="en-US"/>
          </w:rPr>
          <w:t>https://eu-rd-platform.jrc.ec.europa.eu/mdr/detail/ERN-RND</w:t>
        </w:r>
      </w:hyperlink>
    </w:p>
    <w:p>
      <w:pPr>
        <w:pStyle w:val="StandardWeb"/>
        <w:spacing w:before="0" w:beforeAutospacing="0" w:after="0" w:afterAutospacing="0" w:line="276" w:lineRule="auto"/>
        <w:rPr>
          <w:rFonts w:ascii="Calibri" w:hAnsi="Calibri" w:cs="Calibri"/>
          <w:b/>
          <w:lang w:val="en-US"/>
        </w:rPr>
      </w:pPr>
    </w:p>
    <w:p>
      <w:pPr>
        <w:pStyle w:val="StandardWeb"/>
        <w:spacing w:before="0" w:beforeAutospacing="0" w:after="120" w:afterAutospacing="0" w:line="276" w:lineRule="auto"/>
        <w:rPr>
          <w:rFonts w:ascii="Calibri" w:hAnsi="Calibri" w:cs="Calibri"/>
          <w:lang w:val="en-US"/>
        </w:rPr>
      </w:pPr>
      <w:r>
        <w:rPr>
          <w:rFonts w:ascii="Calibri" w:hAnsi="Calibri" w:cs="Calibri"/>
          <w:lang w:val="en-GB"/>
        </w:rPr>
        <w:t>Please send the compl</w:t>
      </w:r>
      <w:r>
        <w:rPr>
          <w:rFonts w:ascii="Calibri" w:hAnsi="Calibri" w:cs="Calibri"/>
          <w:lang w:val="en-US"/>
        </w:rPr>
        <w:t>e</w:t>
      </w:r>
      <w:r>
        <w:rPr>
          <w:rFonts w:ascii="Calibri" w:hAnsi="Calibri" w:cs="Calibri"/>
          <w:lang w:val="en-GB"/>
        </w:rPr>
        <w:t>ted form to</w:t>
      </w:r>
      <w:r>
        <w:rPr>
          <w:rFonts w:ascii="Calibri" w:hAnsi="Calibri" w:cs="Calibri"/>
          <w:lang w:val="en-US"/>
        </w:rPr>
        <w:t>:</w:t>
      </w:r>
      <w:r>
        <w:rPr>
          <w:rFonts w:ascii="Calibri" w:hAnsi="Calibri" w:cs="Calibri"/>
          <w:lang w:val="en-GB"/>
        </w:rPr>
        <w:t xml:space="preserve"> </w:t>
      </w:r>
      <w:r>
        <w:rPr>
          <w:rFonts w:ascii="Calibri" w:hAnsi="Calibri" w:cs="Calibri"/>
          <w:bCs/>
          <w:lang w:val="en-US"/>
        </w:rPr>
        <w:t>ern-rnd-registry</w:t>
      </w:r>
      <w:r>
        <w:rPr>
          <w:rFonts w:ascii="Calibri" w:hAnsi="Calibri" w:cs="Calibri"/>
          <w:lang w:val="en-US"/>
        </w:rPr>
        <w:t>@med.uni-tuebingen.de</w:t>
      </w:r>
    </w:p>
    <w:p>
      <w:pPr>
        <w:pStyle w:val="StandardWeb"/>
        <w:numPr>
          <w:ilvl w:val="0"/>
          <w:numId w:val="2"/>
        </w:numPr>
        <w:rPr>
          <w:rFonts w:ascii="Calibri" w:hAnsi="Calibri" w:cs="Calibri"/>
          <w:u w:val="single"/>
          <w:lang w:val="en-US"/>
        </w:rPr>
      </w:pPr>
      <w:r>
        <w:rPr>
          <w:rFonts w:ascii="Calibri" w:hAnsi="Calibri" w:cs="Calibri"/>
          <w:u w:val="single"/>
          <w:lang w:val="en-US"/>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trPr>
          <w:trHeight w:val="631"/>
        </w:trPr>
        <w:tc>
          <w:tcPr>
            <w:tcW w:w="9016" w:type="dxa"/>
            <w:shd w:val="clear" w:color="auto" w:fill="auto"/>
          </w:tcPr>
          <w:p>
            <w:pPr>
              <w:rPr>
                <w:rFonts w:ascii="Calibri" w:hAnsi="Calibri"/>
                <w:b/>
                <w:lang w:val="en-GB"/>
              </w:rPr>
            </w:pPr>
            <w:r>
              <w:rPr>
                <w:rFonts w:ascii="Calibri" w:hAnsi="Calibri"/>
                <w:b/>
                <w:lang w:val="en-GB"/>
              </w:rPr>
              <w:t>Name of the Principal Investigator:</w:t>
            </w:r>
          </w:p>
        </w:tc>
      </w:tr>
      <w:tr>
        <w:trPr>
          <w:trHeight w:val="631"/>
        </w:trPr>
        <w:tc>
          <w:tcPr>
            <w:tcW w:w="9016" w:type="dxa"/>
            <w:shd w:val="clear" w:color="auto" w:fill="auto"/>
          </w:tcPr>
          <w:p>
            <w:pPr>
              <w:rPr>
                <w:rFonts w:ascii="Calibri" w:hAnsi="Calibri"/>
                <w:b/>
              </w:rPr>
            </w:pPr>
            <w:r>
              <w:rPr>
                <w:rFonts w:ascii="Calibri" w:hAnsi="Calibri"/>
                <w:b/>
              </w:rPr>
              <w:t>Affiliation:</w:t>
            </w:r>
          </w:p>
        </w:tc>
      </w:tr>
      <w:tr>
        <w:trPr>
          <w:trHeight w:val="631"/>
        </w:trPr>
        <w:tc>
          <w:tcPr>
            <w:tcW w:w="9016" w:type="dxa"/>
            <w:shd w:val="clear" w:color="auto" w:fill="auto"/>
          </w:tcPr>
          <w:p>
            <w:pPr>
              <w:rPr>
                <w:rFonts w:ascii="Calibri" w:hAnsi="Calibri"/>
                <w:b/>
              </w:rPr>
            </w:pPr>
            <w:r>
              <w:rPr>
                <w:rFonts w:ascii="Calibri" w:hAnsi="Calibri"/>
                <w:b/>
              </w:rPr>
              <w:t>Contact details:</w:t>
            </w:r>
          </w:p>
        </w:tc>
      </w:tr>
      <w:tr>
        <w:trPr>
          <w:trHeight w:val="631"/>
        </w:trPr>
        <w:tc>
          <w:tcPr>
            <w:tcW w:w="9016" w:type="dxa"/>
            <w:shd w:val="clear" w:color="auto" w:fill="auto"/>
          </w:tcPr>
          <w:p>
            <w:pPr>
              <w:rPr>
                <w:rFonts w:ascii="Calibri" w:hAnsi="Calibri"/>
                <w:b/>
              </w:rPr>
            </w:pPr>
            <w:r>
              <w:rPr>
                <w:rFonts w:ascii="Calibri" w:hAnsi="Calibri"/>
                <w:b/>
              </w:rPr>
              <w:t>Coinvestigators:</w:t>
            </w:r>
          </w:p>
        </w:tc>
      </w:tr>
      <w:tr>
        <w:trPr>
          <w:trHeight w:val="631"/>
        </w:trPr>
        <w:tc>
          <w:tcPr>
            <w:tcW w:w="9016" w:type="dxa"/>
            <w:shd w:val="clear" w:color="auto" w:fill="auto"/>
          </w:tcPr>
          <w:p>
            <w:pPr>
              <w:rPr>
                <w:rFonts w:ascii="Calibri" w:hAnsi="Calibri"/>
                <w:b/>
              </w:rPr>
            </w:pPr>
            <w:r>
              <w:rPr>
                <w:rFonts w:ascii="Calibri" w:hAnsi="Calibri"/>
                <w:b/>
              </w:rPr>
              <w:t>Date:</w:t>
            </w:r>
          </w:p>
        </w:tc>
      </w:tr>
      <w:tr>
        <w:trPr>
          <w:trHeight w:val="541"/>
        </w:trPr>
        <w:tc>
          <w:tcPr>
            <w:tcW w:w="9016" w:type="dxa"/>
            <w:shd w:val="clear" w:color="auto" w:fill="auto"/>
          </w:tcPr>
          <w:p>
            <w:pPr>
              <w:rPr>
                <w:rFonts w:ascii="Calibri" w:hAnsi="Calibri"/>
                <w:b/>
              </w:rPr>
            </w:pPr>
            <w:r>
              <w:rPr>
                <w:rFonts w:ascii="Calibri" w:hAnsi="Calibri"/>
                <w:b/>
              </w:rPr>
              <w:t>Name of study:</w:t>
            </w:r>
          </w:p>
        </w:tc>
      </w:tr>
      <w:tr>
        <w:trPr>
          <w:trHeight w:val="1039"/>
        </w:trPr>
        <w:tc>
          <w:tcPr>
            <w:tcW w:w="9016" w:type="dxa"/>
            <w:shd w:val="clear" w:color="auto" w:fill="auto"/>
          </w:tcPr>
          <w:p>
            <w:pPr>
              <w:rPr>
                <w:rFonts w:ascii="Calibri" w:hAnsi="Calibri"/>
                <w:b/>
                <w:lang w:val="en-GB"/>
              </w:rPr>
            </w:pPr>
            <w:r>
              <w:rPr>
                <w:rFonts w:ascii="Calibri" w:hAnsi="Calibri"/>
                <w:b/>
                <w:lang w:val="en-GB"/>
              </w:rPr>
              <w:t xml:space="preserve">Summary of the proposed work to be performed with the registry data:  </w:t>
            </w:r>
            <w:r>
              <w:rPr>
                <w:rFonts w:ascii="Calibri" w:hAnsi="Calibri"/>
                <w:b/>
                <w:sz w:val="20"/>
                <w:lang w:val="en-GB"/>
              </w:rPr>
              <w:t>(maximum 500 words)</w:t>
            </w:r>
          </w:p>
        </w:tc>
      </w:tr>
      <w:tr>
        <w:trPr>
          <w:trHeight w:val="1241"/>
        </w:trPr>
        <w:tc>
          <w:tcPr>
            <w:tcW w:w="9016" w:type="dxa"/>
            <w:shd w:val="clear" w:color="auto" w:fill="auto"/>
          </w:tcPr>
          <w:p>
            <w:pPr>
              <w:rPr>
                <w:rFonts w:ascii="Calibri" w:hAnsi="Calibri"/>
                <w:b/>
                <w:sz w:val="20"/>
                <w:lang w:val="en-GB"/>
              </w:rPr>
            </w:pPr>
            <w:r>
              <w:rPr>
                <w:rFonts w:ascii="Calibri" w:hAnsi="Calibri"/>
                <w:b/>
                <w:highlight w:val="green"/>
                <w:lang w:val="en-US"/>
              </w:rPr>
              <w:t>&lt;Optional&gt;</w:t>
            </w:r>
            <w:r>
              <w:rPr>
                <w:rFonts w:ascii="Calibri" w:hAnsi="Calibri"/>
                <w:b/>
                <w:lang w:val="en-US"/>
              </w:rPr>
              <w:t xml:space="preserve"> </w:t>
            </w:r>
            <w:r>
              <w:rPr>
                <w:rFonts w:ascii="Calibri" w:hAnsi="Calibri"/>
                <w:b/>
                <w:lang w:val="en-GB"/>
              </w:rPr>
              <w:t>Lay summary for the public (for websites and other publicity materials)</w:t>
            </w:r>
            <w:r>
              <w:rPr>
                <w:rFonts w:ascii="Calibri" w:hAnsi="Calibri"/>
                <w:b/>
                <w:lang w:val="en-US"/>
              </w:rPr>
              <w:t>:</w:t>
            </w:r>
            <w:r>
              <w:rPr>
                <w:rFonts w:ascii="Calibri" w:hAnsi="Calibri"/>
                <w:b/>
                <w:lang w:val="en-GB"/>
              </w:rPr>
              <w:t xml:space="preserve"> </w:t>
            </w:r>
            <w:r>
              <w:rPr>
                <w:rFonts w:ascii="Calibri" w:hAnsi="Calibri"/>
                <w:b/>
                <w:sz w:val="20"/>
                <w:lang w:val="en-GB"/>
              </w:rPr>
              <w:t>(maximum 50 words)</w:t>
            </w:r>
          </w:p>
          <w:p>
            <w:pPr>
              <w:rPr>
                <w:rFonts w:ascii="Calibri" w:hAnsi="Calibri"/>
                <w:b/>
                <w:lang w:val="en-GB"/>
              </w:rPr>
            </w:pPr>
          </w:p>
        </w:tc>
      </w:tr>
    </w:tbl>
    <w:p>
      <w:pPr>
        <w:rPr>
          <w:rFonts w:ascii="Calibri" w:eastAsia="Times New Roman" w:hAnsi="Calibri" w:cs="Calibri"/>
          <w:u w:val="single"/>
          <w:lang w:val="en-US" w:eastAsia="en-GB"/>
        </w:rPr>
      </w:pPr>
      <w:r>
        <w:rPr>
          <w:rFonts w:ascii="Calibri" w:hAnsi="Calibri" w:cs="Calibri"/>
          <w:u w:val="single"/>
          <w:lang w:val="en-US"/>
        </w:rPr>
        <w:br w:type="page"/>
      </w:r>
    </w:p>
    <w:p>
      <w:pPr>
        <w:pStyle w:val="StandardWeb"/>
        <w:numPr>
          <w:ilvl w:val="0"/>
          <w:numId w:val="2"/>
        </w:numPr>
        <w:spacing w:after="0" w:afterAutospacing="0"/>
        <w:ind w:left="714" w:hanging="357"/>
        <w:rPr>
          <w:rFonts w:ascii="Calibri" w:hAnsi="Calibri" w:cs="Calibri"/>
          <w:u w:val="single"/>
        </w:rPr>
      </w:pPr>
      <w:r>
        <w:rPr>
          <w:rFonts w:ascii="Calibri" w:hAnsi="Calibri" w:cs="Calibri"/>
          <w:u w:val="single"/>
        </w:rPr>
        <w:lastRenderedPageBreak/>
        <w:t>Analysis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trPr>
          <w:trHeight w:val="1241"/>
        </w:trPr>
        <w:tc>
          <w:tcPr>
            <w:tcW w:w="9016" w:type="dxa"/>
            <w:shd w:val="clear" w:color="auto" w:fill="auto"/>
          </w:tcPr>
          <w:p>
            <w:pPr>
              <w:rPr>
                <w:rFonts w:ascii="Calibri" w:hAnsi="Calibri"/>
                <w:b/>
              </w:rPr>
            </w:pPr>
            <w:r>
              <w:rPr>
                <w:rFonts w:ascii="Calibri" w:hAnsi="Calibri"/>
                <w:b/>
              </w:rPr>
              <w:t>Background of the study</w:t>
            </w:r>
          </w:p>
        </w:tc>
      </w:tr>
      <w:tr>
        <w:trPr>
          <w:trHeight w:val="1241"/>
        </w:trPr>
        <w:tc>
          <w:tcPr>
            <w:tcW w:w="9016" w:type="dxa"/>
            <w:shd w:val="clear" w:color="auto" w:fill="auto"/>
          </w:tcPr>
          <w:p>
            <w:pPr>
              <w:rPr>
                <w:rFonts w:ascii="Calibri" w:hAnsi="Calibri"/>
                <w:b/>
              </w:rPr>
            </w:pPr>
            <w:r>
              <w:rPr>
                <w:rFonts w:ascii="Calibri" w:hAnsi="Calibri"/>
                <w:b/>
              </w:rPr>
              <w:t>Research question/hypothesis</w:t>
            </w:r>
          </w:p>
        </w:tc>
      </w:tr>
      <w:tr>
        <w:trPr>
          <w:trHeight w:val="1060"/>
        </w:trPr>
        <w:tc>
          <w:tcPr>
            <w:tcW w:w="9016" w:type="dxa"/>
            <w:shd w:val="clear" w:color="auto" w:fill="auto"/>
          </w:tcPr>
          <w:p>
            <w:pPr>
              <w:rPr>
                <w:rFonts w:ascii="Calibri" w:hAnsi="Calibri"/>
                <w:b/>
              </w:rPr>
            </w:pPr>
            <w:r>
              <w:rPr>
                <w:rFonts w:ascii="Calibri" w:hAnsi="Calibri"/>
                <w:b/>
              </w:rPr>
              <w:t xml:space="preserve">Primary aim </w:t>
            </w:r>
          </w:p>
        </w:tc>
      </w:tr>
      <w:tr>
        <w:trPr>
          <w:trHeight w:val="541"/>
        </w:trPr>
        <w:tc>
          <w:tcPr>
            <w:tcW w:w="9016" w:type="dxa"/>
            <w:shd w:val="clear" w:color="auto" w:fill="auto"/>
          </w:tcPr>
          <w:p>
            <w:pPr>
              <w:rPr>
                <w:rFonts w:ascii="Arial" w:hAnsi="Arial" w:cs="Arial"/>
                <w:i/>
                <w:iCs/>
                <w:sz w:val="15"/>
                <w:szCs w:val="15"/>
                <w:lang w:val="en-GB"/>
              </w:rPr>
            </w:pPr>
            <w:r>
              <w:rPr>
                <w:rFonts w:ascii="Calibri" w:hAnsi="Calibri"/>
                <w:b/>
                <w:lang w:val="en-GB"/>
              </w:rPr>
              <w:t>Need for further ethical approval:</w:t>
            </w:r>
            <w:r>
              <w:rPr>
                <w:sz w:val="22"/>
                <w:szCs w:val="22"/>
                <w:lang w:val="en-GB"/>
              </w:rPr>
              <w:t xml:space="preserve"> </w:t>
            </w:r>
            <w:r>
              <w:rPr>
                <w:rFonts w:ascii="Arial" w:hAnsi="Arial" w:cs="Arial"/>
                <w:i/>
                <w:iCs/>
                <w:sz w:val="15"/>
                <w:szCs w:val="15"/>
                <w:lang w:val="en-GB"/>
              </w:rPr>
              <w:t xml:space="preserve">Any research project that requires additional procedures that are not part of routine clinical care, is not covered by generic approval for the Registry. These additional research procedures would require further ethical review, either as an amendment to the current terms of approval of the Registry, or a separate application for ethical review of a specific project. Please state whether the investigators aim to perform any procedures or measurements that are not undertaken as part of routine clinical practice. </w:t>
            </w:r>
          </w:p>
          <w:p>
            <w:pPr>
              <w:rPr>
                <w:rFonts w:cstheme="minorHAnsi"/>
                <w:iCs/>
                <w:sz w:val="22"/>
                <w:szCs w:val="15"/>
                <w:lang w:val="en-GB"/>
              </w:rPr>
            </w:pPr>
            <w:r>
              <w:rPr>
                <w:rFonts w:cstheme="minorHAnsi"/>
                <w:iCs/>
                <w:sz w:val="22"/>
                <w:szCs w:val="15"/>
                <w:lang w:val="en-GB"/>
              </w:rPr>
              <w:t xml:space="preserve">a) Do you already have a scientific committee and/or ethics committee approval for the project in your center (or project related to the data you are asking for)? </w:t>
            </w:r>
          </w:p>
          <w:p>
            <w:pPr>
              <w:spacing w:after="120"/>
              <w:rPr>
                <w:rFonts w:ascii="Calibri" w:hAnsi="Calibri"/>
                <w:lang w:val="en-GB"/>
              </w:rPr>
            </w:pPr>
            <w:sdt>
              <w:sdtPr>
                <w:rPr>
                  <w:rFonts w:ascii="Calibri" w:hAnsi="Calibri"/>
                  <w:sz w:val="22"/>
                  <w:lang w:val="en-GB"/>
                </w:rPr>
                <w:id w:val="727494112"/>
                <w14:checkbox>
                  <w14:checked w14:val="0"/>
                  <w14:checkedState w14:val="2612" w14:font="MS Gothic"/>
                  <w14:uncheckedState w14:val="2610" w14:font="MS Gothic"/>
                </w14:checkbox>
              </w:sdtPr>
              <w:sdtContent>
                <w:r>
                  <w:rPr>
                    <w:rFonts w:ascii="MS Gothic" w:eastAsia="MS Gothic" w:hAnsi="MS Gothic" w:hint="eastAsia"/>
                    <w:sz w:val="22"/>
                    <w:lang w:val="en-GB"/>
                  </w:rPr>
                  <w:t>☐</w:t>
                </w:r>
              </w:sdtContent>
            </w:sdt>
            <w:r>
              <w:rPr>
                <w:rFonts w:ascii="Calibri" w:hAnsi="Calibri"/>
                <w:sz w:val="22"/>
                <w:lang w:val="en-GB"/>
              </w:rPr>
              <w:t xml:space="preserve">  yes      </w:t>
            </w:r>
            <w:sdt>
              <w:sdtPr>
                <w:rPr>
                  <w:rFonts w:ascii="Calibri" w:hAnsi="Calibri"/>
                  <w:sz w:val="22"/>
                  <w:lang w:val="en-GB"/>
                </w:rPr>
                <w:id w:val="-630328352"/>
                <w14:checkbox>
                  <w14:checked w14:val="0"/>
                  <w14:checkedState w14:val="2612" w14:font="MS Gothic"/>
                  <w14:uncheckedState w14:val="2610" w14:font="MS Gothic"/>
                </w14:checkbox>
              </w:sdtPr>
              <w:sdtContent>
                <w:r>
                  <w:rPr>
                    <w:rFonts w:ascii="MS Gothic" w:eastAsia="MS Gothic" w:hAnsi="MS Gothic" w:hint="eastAsia"/>
                    <w:sz w:val="22"/>
                    <w:lang w:val="en-GB"/>
                  </w:rPr>
                  <w:t>☐</w:t>
                </w:r>
              </w:sdtContent>
            </w:sdt>
            <w:r>
              <w:rPr>
                <w:rFonts w:ascii="Calibri" w:hAnsi="Calibri"/>
                <w:sz w:val="22"/>
                <w:lang w:val="en-GB"/>
              </w:rPr>
              <w:t xml:space="preserve">   </w:t>
            </w:r>
            <w:r>
              <w:rPr>
                <w:rFonts w:ascii="Calibri" w:hAnsi="Calibri"/>
                <w:lang w:val="en-GB"/>
              </w:rPr>
              <w:t>no</w:t>
            </w:r>
          </w:p>
          <w:p>
            <w:pPr>
              <w:rPr>
                <w:rFonts w:ascii="Calibri" w:hAnsi="Calibri"/>
                <w:lang w:val="en-GB"/>
              </w:rPr>
            </w:pPr>
            <w:r>
              <w:rPr>
                <w:rFonts w:ascii="Calibri" w:hAnsi="Calibri"/>
                <w:lang w:val="en-GB"/>
              </w:rPr>
              <w:t xml:space="preserve">b) Please specify: </w:t>
            </w:r>
          </w:p>
          <w:p>
            <w:pPr>
              <w:rPr>
                <w:rFonts w:ascii="Calibri" w:hAnsi="Calibri"/>
                <w:b/>
                <w:lang w:val="en-GB"/>
              </w:rPr>
            </w:pPr>
          </w:p>
        </w:tc>
      </w:tr>
      <w:tr>
        <w:trPr>
          <w:trHeight w:val="1060"/>
        </w:trPr>
        <w:tc>
          <w:tcPr>
            <w:tcW w:w="9016" w:type="dxa"/>
            <w:shd w:val="clear" w:color="auto" w:fill="auto"/>
          </w:tcPr>
          <w:p>
            <w:pPr>
              <w:rPr>
                <w:rFonts w:ascii="Calibri" w:hAnsi="Calibri"/>
                <w:b/>
                <w:bCs/>
                <w:lang w:val="en-US"/>
              </w:rPr>
            </w:pPr>
            <w:r>
              <w:rPr>
                <w:rFonts w:ascii="Calibri" w:hAnsi="Calibri"/>
                <w:b/>
                <w:lang w:val="en-GB"/>
              </w:rPr>
              <w:t xml:space="preserve">Expected outputs </w:t>
            </w:r>
            <w:r>
              <w:rPr>
                <w:rFonts w:ascii="Calibri" w:hAnsi="Calibri"/>
                <w:b/>
                <w:bCs/>
                <w:lang w:val="en-GB"/>
              </w:rPr>
              <w:t>(include plans for dissemination)</w:t>
            </w:r>
            <w:r>
              <w:rPr>
                <w:rFonts w:ascii="Calibri" w:hAnsi="Calibri"/>
                <w:b/>
                <w:bCs/>
                <w:lang w:val="en-US"/>
              </w:rPr>
              <w:t>:</w:t>
            </w:r>
          </w:p>
          <w:p>
            <w:pPr>
              <w:rPr>
                <w:rFonts w:ascii="Calibri" w:hAnsi="Calibri"/>
                <w:b/>
                <w:bCs/>
                <w:lang w:val="en-GB"/>
              </w:rPr>
            </w:pPr>
          </w:p>
          <w:p>
            <w:pPr>
              <w:rPr>
                <w:rFonts w:ascii="Calibri" w:hAnsi="Calibri"/>
                <w:lang w:val="en-GB"/>
              </w:rPr>
            </w:pPr>
          </w:p>
        </w:tc>
      </w:tr>
      <w:tr>
        <w:trPr>
          <w:trHeight w:val="1060"/>
        </w:trPr>
        <w:tc>
          <w:tcPr>
            <w:tcW w:w="9016" w:type="dxa"/>
            <w:shd w:val="clear" w:color="auto" w:fill="auto"/>
          </w:tcPr>
          <w:p>
            <w:pPr>
              <w:rPr>
                <w:rFonts w:ascii="Calibri" w:hAnsi="Calibri"/>
                <w:b/>
                <w:lang w:val="en-US"/>
              </w:rPr>
            </w:pPr>
            <w:r>
              <w:rPr>
                <w:rFonts w:ascii="Calibri" w:hAnsi="Calibri"/>
                <w:b/>
                <w:bCs/>
                <w:lang w:val="en-GB"/>
              </w:rPr>
              <w:t>Publication Plan for authorship in outputs</w:t>
            </w:r>
            <w:r>
              <w:rPr>
                <w:rFonts w:ascii="Calibri" w:hAnsi="Calibri"/>
                <w:b/>
                <w:bCs/>
                <w:lang w:val="en-US"/>
              </w:rPr>
              <w:t>:</w:t>
            </w:r>
          </w:p>
          <w:p>
            <w:pPr>
              <w:rPr>
                <w:rFonts w:ascii="Calibri" w:hAnsi="Calibri"/>
                <w:b/>
                <w:lang w:val="en-GB"/>
              </w:rPr>
            </w:pPr>
          </w:p>
        </w:tc>
      </w:tr>
      <w:tr>
        <w:trPr>
          <w:trHeight w:val="1060"/>
        </w:trPr>
        <w:tc>
          <w:tcPr>
            <w:tcW w:w="9016" w:type="dxa"/>
            <w:shd w:val="clear" w:color="auto" w:fill="auto"/>
          </w:tcPr>
          <w:p>
            <w:pPr>
              <w:rPr>
                <w:rFonts w:ascii="Calibri" w:hAnsi="Calibri"/>
                <w:b/>
                <w:lang w:val="en-US"/>
              </w:rPr>
            </w:pPr>
            <w:r>
              <w:rPr>
                <w:rFonts w:ascii="Calibri" w:hAnsi="Calibri"/>
                <w:b/>
                <w:lang w:val="en-GB"/>
              </w:rPr>
              <w:t>Timeline from start of study to expected outputs</w:t>
            </w:r>
            <w:r>
              <w:rPr>
                <w:rFonts w:ascii="Calibri" w:hAnsi="Calibri"/>
                <w:b/>
                <w:lang w:val="en-US"/>
              </w:rPr>
              <w:t>:</w:t>
            </w:r>
          </w:p>
        </w:tc>
      </w:tr>
      <w:tr>
        <w:trPr>
          <w:trHeight w:val="1060"/>
        </w:trPr>
        <w:tc>
          <w:tcPr>
            <w:tcW w:w="9016" w:type="dxa"/>
            <w:shd w:val="clear" w:color="auto" w:fill="auto"/>
          </w:tcPr>
          <w:p>
            <w:pPr>
              <w:rPr>
                <w:rFonts w:ascii="Calibri" w:hAnsi="Calibri"/>
                <w:b/>
                <w:lang w:val="en-US"/>
              </w:rPr>
            </w:pPr>
            <w:r>
              <w:rPr>
                <w:rFonts w:ascii="Calibri" w:hAnsi="Calibri"/>
                <w:b/>
                <w:highlight w:val="green"/>
                <w:lang w:val="en-US"/>
              </w:rPr>
              <w:t>&lt;Optional&gt;</w:t>
            </w:r>
            <w:r>
              <w:rPr>
                <w:rFonts w:ascii="Calibri" w:hAnsi="Calibri"/>
                <w:b/>
                <w:lang w:val="en-US"/>
              </w:rPr>
              <w:t xml:space="preserve"> </w:t>
            </w:r>
            <w:r>
              <w:rPr>
                <w:rFonts w:ascii="Calibri" w:hAnsi="Calibri"/>
                <w:b/>
                <w:lang w:val="en-GB"/>
              </w:rPr>
              <w:t>Overall data management and</w:t>
            </w:r>
            <w:r>
              <w:rPr>
                <w:rFonts w:ascii="Calibri" w:hAnsi="Calibri"/>
                <w:lang w:val="en-GB"/>
              </w:rPr>
              <w:t xml:space="preserve"> </w:t>
            </w:r>
            <w:r>
              <w:rPr>
                <w:rFonts w:ascii="Calibri" w:hAnsi="Calibri"/>
                <w:b/>
                <w:lang w:val="en-GB"/>
              </w:rPr>
              <w:t>statistical plan</w:t>
            </w:r>
            <w:r>
              <w:rPr>
                <w:rFonts w:ascii="Calibri" w:hAnsi="Calibri"/>
                <w:b/>
                <w:lang w:val="en-US"/>
              </w:rPr>
              <w:t>:</w:t>
            </w:r>
          </w:p>
        </w:tc>
      </w:tr>
      <w:tr>
        <w:trPr>
          <w:trHeight w:val="1156"/>
        </w:trPr>
        <w:tc>
          <w:tcPr>
            <w:tcW w:w="9016" w:type="dxa"/>
            <w:shd w:val="clear" w:color="auto" w:fill="auto"/>
          </w:tcPr>
          <w:p>
            <w:pPr>
              <w:rPr>
                <w:rFonts w:ascii="Calibri" w:hAnsi="Calibri"/>
                <w:b/>
                <w:lang w:val="en-GB"/>
              </w:rPr>
            </w:pPr>
            <w:r>
              <w:rPr>
                <w:rFonts w:ascii="Calibri" w:hAnsi="Calibri"/>
                <w:b/>
                <w:highlight w:val="green"/>
                <w:lang w:val="en-US"/>
              </w:rPr>
              <w:t>&lt;Optional&gt;</w:t>
            </w:r>
            <w:r>
              <w:rPr>
                <w:rFonts w:ascii="Calibri" w:hAnsi="Calibri"/>
                <w:b/>
                <w:lang w:val="en-US"/>
              </w:rPr>
              <w:t xml:space="preserve"> </w:t>
            </w:r>
            <w:r>
              <w:rPr>
                <w:rFonts w:ascii="Calibri" w:hAnsi="Calibri"/>
                <w:b/>
                <w:lang w:val="en-GB"/>
              </w:rPr>
              <w:t>Will the study require contacting collaborating centres to collect additional routinely collected data?</w:t>
            </w:r>
          </w:p>
          <w:p>
            <w:pPr>
              <w:rPr>
                <w:rFonts w:ascii="Calibri" w:hAnsi="Calibri"/>
                <w:b/>
              </w:rPr>
            </w:pPr>
            <w:r>
              <w:rPr>
                <w:rFonts w:ascii="Calibri" w:hAnsi="Calibri"/>
                <w:b/>
              </w:rPr>
              <w:t>Yes/No</w:t>
            </w:r>
          </w:p>
        </w:tc>
      </w:tr>
      <w:tr>
        <w:trPr>
          <w:trHeight w:val="708"/>
        </w:trPr>
        <w:tc>
          <w:tcPr>
            <w:tcW w:w="9016" w:type="dxa"/>
            <w:shd w:val="clear" w:color="auto" w:fill="auto"/>
          </w:tcPr>
          <w:p>
            <w:pPr>
              <w:rPr>
                <w:rFonts w:ascii="Calibri" w:hAnsi="Calibri"/>
                <w:b/>
              </w:rPr>
            </w:pPr>
            <w:r>
              <w:rPr>
                <w:rFonts w:ascii="Calibri" w:hAnsi="Calibri"/>
                <w:b/>
                <w:highlight w:val="green"/>
                <w:lang w:val="en-US"/>
              </w:rPr>
              <w:t>&lt;Optional&gt;</w:t>
            </w:r>
            <w:r>
              <w:rPr>
                <w:rFonts w:ascii="Calibri" w:hAnsi="Calibri"/>
                <w:b/>
                <w:lang w:val="en-US"/>
              </w:rPr>
              <w:t xml:space="preserve"> </w:t>
            </w:r>
            <w:r>
              <w:rPr>
                <w:rFonts w:ascii="Calibri" w:hAnsi="Calibri"/>
                <w:b/>
              </w:rPr>
              <w:t>Source of funding:</w:t>
            </w:r>
          </w:p>
        </w:tc>
      </w:tr>
      <w:tr>
        <w:trPr>
          <w:trHeight w:val="708"/>
        </w:trPr>
        <w:tc>
          <w:tcPr>
            <w:tcW w:w="9016" w:type="dxa"/>
            <w:shd w:val="clear" w:color="auto" w:fill="auto"/>
          </w:tcPr>
          <w:p>
            <w:pPr>
              <w:rPr>
                <w:rFonts w:ascii="Calibri" w:hAnsi="Calibri"/>
                <w:b/>
                <w:lang w:val="en-GB"/>
              </w:rPr>
            </w:pPr>
            <w:r>
              <w:rPr>
                <w:rFonts w:ascii="Calibri" w:hAnsi="Calibri"/>
                <w:b/>
                <w:highlight w:val="green"/>
                <w:lang w:val="en-US"/>
              </w:rPr>
              <w:t>&lt;Optional&gt;</w:t>
            </w:r>
            <w:r>
              <w:rPr>
                <w:rFonts w:ascii="Calibri" w:hAnsi="Calibri"/>
                <w:b/>
                <w:lang w:val="en-US"/>
              </w:rPr>
              <w:t xml:space="preserve"> </w:t>
            </w:r>
            <w:r>
              <w:rPr>
                <w:rFonts w:ascii="Calibri" w:hAnsi="Calibri"/>
                <w:b/>
                <w:lang w:val="en-GB"/>
              </w:rPr>
              <w:t>If no current funding, are you applying for funding?</w:t>
            </w:r>
          </w:p>
        </w:tc>
      </w:tr>
      <w:tr>
        <w:trPr>
          <w:trHeight w:val="708"/>
        </w:trPr>
        <w:tc>
          <w:tcPr>
            <w:tcW w:w="9016" w:type="dxa"/>
            <w:shd w:val="clear" w:color="auto" w:fill="auto"/>
          </w:tcPr>
          <w:p>
            <w:pPr>
              <w:rPr>
                <w:rFonts w:ascii="Calibri" w:hAnsi="Calibri"/>
                <w:b/>
                <w:lang w:val="en-US"/>
              </w:rPr>
            </w:pPr>
            <w:r>
              <w:rPr>
                <w:rFonts w:ascii="Calibri" w:hAnsi="Calibri"/>
                <w:b/>
                <w:highlight w:val="green"/>
                <w:lang w:val="en-US"/>
              </w:rPr>
              <w:lastRenderedPageBreak/>
              <w:t>&lt;Optional&gt;</w:t>
            </w:r>
            <w:r>
              <w:rPr>
                <w:rFonts w:ascii="Calibri" w:hAnsi="Calibri"/>
                <w:b/>
                <w:lang w:val="en-US"/>
              </w:rPr>
              <w:t xml:space="preserve"> </w:t>
            </w:r>
            <w:r>
              <w:rPr>
                <w:rFonts w:ascii="Calibri" w:hAnsi="Calibri"/>
                <w:b/>
                <w:lang w:val="en-GB"/>
              </w:rPr>
              <w:t>Deadline for funding application</w:t>
            </w:r>
            <w:r>
              <w:rPr>
                <w:rFonts w:ascii="Calibri" w:hAnsi="Calibri"/>
                <w:b/>
                <w:lang w:val="en-US"/>
              </w:rPr>
              <w:t>:</w:t>
            </w:r>
          </w:p>
        </w:tc>
      </w:tr>
      <w:tr>
        <w:trPr>
          <w:trHeight w:val="708"/>
        </w:trPr>
        <w:tc>
          <w:tcPr>
            <w:tcW w:w="9016" w:type="dxa"/>
            <w:shd w:val="clear" w:color="auto" w:fill="auto"/>
          </w:tcPr>
          <w:p>
            <w:pPr>
              <w:rPr>
                <w:rFonts w:ascii="Calibri" w:hAnsi="Calibri"/>
                <w:b/>
                <w:highlight w:val="green"/>
                <w:lang w:val="en-US"/>
              </w:rPr>
            </w:pPr>
            <w:r>
              <w:rPr>
                <w:rFonts w:ascii="Calibri" w:hAnsi="Calibri"/>
                <w:b/>
                <w:lang w:val="en-GB"/>
              </w:rPr>
              <w:t>Storage of the data requested during the research:</w:t>
            </w:r>
          </w:p>
        </w:tc>
      </w:tr>
      <w:tr>
        <w:trPr>
          <w:trHeight w:val="1060"/>
        </w:trPr>
        <w:tc>
          <w:tcPr>
            <w:tcW w:w="9016" w:type="dxa"/>
            <w:shd w:val="clear" w:color="auto" w:fill="auto"/>
          </w:tcPr>
          <w:p>
            <w:pPr>
              <w:rPr>
                <w:rFonts w:ascii="Calibri" w:hAnsi="Calibri" w:cs="Calibri"/>
                <w:lang w:val="en-US"/>
              </w:rPr>
            </w:pPr>
            <w:r>
              <w:rPr>
                <w:rFonts w:ascii="Calibri" w:hAnsi="Calibri"/>
                <w:b/>
                <w:lang w:val="en-GB"/>
              </w:rPr>
              <w:t xml:space="preserve">What data would you like us to provide you? (Please specify the variables that you need for answering your research question). </w:t>
            </w:r>
            <w:r>
              <w:rPr>
                <w:rFonts w:ascii="Calibri" w:hAnsi="Calibri"/>
                <w:lang w:val="en-GB"/>
              </w:rPr>
              <w:t xml:space="preserve">The variables collected in the registry can be seen here: </w:t>
            </w:r>
            <w:hyperlink r:id="rId11" w:history="1">
              <w:r>
                <w:rPr>
                  <w:rStyle w:val="Hyperlink"/>
                  <w:rFonts w:ascii="Calibri" w:hAnsi="Calibri" w:cs="Calibri"/>
                  <w:lang w:val="en-US"/>
                </w:rPr>
                <w:t>https://eu-rd-platform.jrc.ec.europa.eu/mdr/detail/ERN-RND</w:t>
              </w:r>
            </w:hyperlink>
          </w:p>
          <w:p>
            <w:pPr>
              <w:rPr>
                <w:rFonts w:ascii="Calibri" w:hAnsi="Calibri"/>
                <w:b/>
                <w:lang w:val="en-GB"/>
              </w:rPr>
            </w:pPr>
          </w:p>
          <w:p>
            <w:pPr>
              <w:rPr>
                <w:rFonts w:ascii="Calibri" w:hAnsi="Calibri"/>
                <w:b/>
                <w:lang w:val="en-GB"/>
              </w:rPr>
            </w:pPr>
          </w:p>
        </w:tc>
      </w:tr>
    </w:tbl>
    <w:p>
      <w:pPr>
        <w:pStyle w:val="StandardWeb"/>
        <w:pBdr>
          <w:bottom w:val="single" w:sz="6" w:space="1" w:color="auto"/>
        </w:pBdr>
        <w:rPr>
          <w:rFonts w:ascii="Calibri" w:hAnsi="Calibri" w:cs="Calibri"/>
          <w:lang w:val="en-GB"/>
        </w:rPr>
      </w:pPr>
    </w:p>
    <w:p>
      <w:pPr>
        <w:spacing w:before="360"/>
        <w:rPr>
          <w:bCs/>
          <w:sz w:val="22"/>
          <w:szCs w:val="32"/>
          <w:lang w:val="en-GB"/>
        </w:rPr>
      </w:pPr>
      <w:r>
        <w:rPr>
          <w:b/>
          <w:bCs/>
          <w:sz w:val="32"/>
          <w:szCs w:val="32"/>
          <w:lang w:val="en-GB"/>
        </w:rPr>
        <w:t xml:space="preserve">Categories of requestable data </w:t>
      </w:r>
      <w:r>
        <w:rPr>
          <w:bCs/>
          <w:sz w:val="22"/>
          <w:szCs w:val="32"/>
          <w:lang w:val="en-GB"/>
        </w:rPr>
        <w:t>(as specified in the Data Access Policy)</w:t>
      </w:r>
    </w:p>
    <w:p>
      <w:pPr>
        <w:pStyle w:val="Textkrper"/>
        <w:spacing w:before="120"/>
        <w:jc w:val="both"/>
        <w:rPr>
          <w:rFonts w:asciiTheme="minorHAnsi" w:hAnsiTheme="minorHAnsi" w:cstheme="minorBidi"/>
          <w:sz w:val="24"/>
          <w:szCs w:val="24"/>
          <w:lang w:val="en-GB"/>
        </w:rPr>
      </w:pPr>
      <w:r>
        <w:rPr>
          <w:rFonts w:asciiTheme="minorHAnsi" w:hAnsiTheme="minorHAnsi" w:cstheme="minorBidi"/>
          <w:sz w:val="24"/>
          <w:szCs w:val="24"/>
          <w:lang w:val="en-GB"/>
        </w:rPr>
        <w:t>The applicants entitled to request registry data can request the following type of data:</w:t>
      </w:r>
    </w:p>
    <w:p>
      <w:pPr>
        <w:rPr>
          <w:sz w:val="22"/>
          <w:szCs w:val="22"/>
          <w:lang w:val="en-GB"/>
        </w:rPr>
      </w:pPr>
    </w:p>
    <w:tbl>
      <w:tblPr>
        <w:tblStyle w:val="Tabellenraster"/>
        <w:tblW w:w="0" w:type="auto"/>
        <w:tblLook w:val="04A0" w:firstRow="1" w:lastRow="0" w:firstColumn="1" w:lastColumn="0" w:noHBand="0" w:noVBand="1"/>
      </w:tblPr>
      <w:tblGrid>
        <w:gridCol w:w="3256"/>
        <w:gridCol w:w="5760"/>
      </w:tblGrid>
      <w:tr>
        <w:tc>
          <w:tcPr>
            <w:tcW w:w="3256" w:type="dxa"/>
          </w:tcPr>
          <w:p>
            <w:pPr>
              <w:rPr>
                <w:sz w:val="22"/>
                <w:szCs w:val="22"/>
                <w:lang w:val="en-GB"/>
              </w:rPr>
            </w:pPr>
            <w:r>
              <w:rPr>
                <w:sz w:val="22"/>
                <w:szCs w:val="22"/>
                <w:lang w:val="en-GB"/>
              </w:rPr>
              <w:t>Pseudonymized patient-level data</w:t>
            </w:r>
          </w:p>
        </w:tc>
        <w:tc>
          <w:tcPr>
            <w:tcW w:w="5760" w:type="dxa"/>
          </w:tcPr>
          <w:p>
            <w:pPr>
              <w:rPr>
                <w:sz w:val="22"/>
                <w:szCs w:val="22"/>
                <w:lang w:val="en-GB"/>
              </w:rPr>
            </w:pPr>
            <w:r>
              <w:rPr>
                <w:sz w:val="22"/>
                <w:szCs w:val="22"/>
                <w:lang w:val="en-GB"/>
              </w:rPr>
              <w:t>All the personal data that relate to the patient is removed and replaced by a pseudonym. Only the HCP is able to link the pseudonym to the patient. Pseudonymized data can be used to distinguish individuals and combine their data from different records. Their processing is subject to data protection regulations.</w:t>
            </w:r>
          </w:p>
        </w:tc>
      </w:tr>
      <w:tr>
        <w:tc>
          <w:tcPr>
            <w:tcW w:w="3256" w:type="dxa"/>
          </w:tcPr>
          <w:p>
            <w:pPr>
              <w:rPr>
                <w:sz w:val="22"/>
                <w:szCs w:val="22"/>
                <w:lang w:val="en-GB"/>
              </w:rPr>
            </w:pPr>
            <w:r>
              <w:rPr>
                <w:sz w:val="22"/>
                <w:szCs w:val="22"/>
                <w:lang w:val="en-GB"/>
              </w:rPr>
              <w:t>Fully anonymized patient-level data</w:t>
            </w:r>
          </w:p>
        </w:tc>
        <w:tc>
          <w:tcPr>
            <w:tcW w:w="5760" w:type="dxa"/>
          </w:tcPr>
          <w:p>
            <w:pPr>
              <w:rPr>
                <w:sz w:val="22"/>
                <w:szCs w:val="22"/>
                <w:lang w:val="en-GB"/>
              </w:rPr>
            </w:pPr>
            <w:r>
              <w:rPr>
                <w:sz w:val="22"/>
                <w:szCs w:val="22"/>
                <w:lang w:val="en-GB"/>
              </w:rPr>
              <w:t>This can be achieved by removing all information that could be used to indirectly identify a patient. It may be necessary to obfuscate data by slightly changing the original data. Anonymized data are no longer considered as personal data and are not subject to data protection regulations.</w:t>
            </w:r>
          </w:p>
        </w:tc>
      </w:tr>
      <w:tr>
        <w:tc>
          <w:tcPr>
            <w:tcW w:w="3256" w:type="dxa"/>
          </w:tcPr>
          <w:p>
            <w:pPr>
              <w:rPr>
                <w:sz w:val="22"/>
                <w:szCs w:val="22"/>
                <w:lang w:val="en-GB"/>
              </w:rPr>
            </w:pPr>
            <w:r>
              <w:rPr>
                <w:sz w:val="22"/>
                <w:szCs w:val="22"/>
                <w:lang w:val="en-GB"/>
              </w:rPr>
              <w:t>Fully anonymized data (in tabular format)</w:t>
            </w:r>
          </w:p>
        </w:tc>
        <w:tc>
          <w:tcPr>
            <w:tcW w:w="5760" w:type="dxa"/>
          </w:tcPr>
          <w:p>
            <w:pPr>
              <w:rPr>
                <w:sz w:val="22"/>
                <w:szCs w:val="22"/>
                <w:lang w:val="en-GB"/>
              </w:rPr>
            </w:pPr>
            <w:r>
              <w:rPr>
                <w:sz w:val="22"/>
                <w:szCs w:val="22"/>
                <w:lang w:val="en-GB"/>
              </w:rPr>
              <w:t>All the personal data that relate to the patient is processed in a manner that makes it impossible for the controller or third parties to identify individuals from them. Anonymized data are no longer considered as personal data and are not subject to data protection regulations.</w:t>
            </w:r>
          </w:p>
        </w:tc>
      </w:tr>
      <w:tr>
        <w:trPr>
          <w:trHeight w:val="446"/>
        </w:trPr>
        <w:tc>
          <w:tcPr>
            <w:tcW w:w="3256" w:type="dxa"/>
          </w:tcPr>
          <w:p>
            <w:pPr>
              <w:rPr>
                <w:sz w:val="22"/>
                <w:szCs w:val="22"/>
                <w:lang w:val="en-GB"/>
              </w:rPr>
            </w:pPr>
            <w:r>
              <w:rPr>
                <w:sz w:val="22"/>
                <w:szCs w:val="22"/>
                <w:lang w:val="en-GB"/>
              </w:rPr>
              <w:t>Aggregated Data</w:t>
            </w:r>
          </w:p>
        </w:tc>
        <w:tc>
          <w:tcPr>
            <w:tcW w:w="5760" w:type="dxa"/>
          </w:tcPr>
          <w:p>
            <w:pPr>
              <w:rPr>
                <w:sz w:val="22"/>
                <w:szCs w:val="22"/>
                <w:lang w:val="en-GB"/>
              </w:rPr>
            </w:pPr>
            <w:r>
              <w:rPr>
                <w:sz w:val="22"/>
                <w:szCs w:val="22"/>
                <w:lang w:val="en-GB"/>
              </w:rPr>
              <w:t>This is summarized data from some or all HCPs, like number of patients of a certain disease group, number of patients in a certain country etc.</w:t>
            </w:r>
          </w:p>
        </w:tc>
      </w:tr>
      <w:tr>
        <w:trPr>
          <w:trHeight w:val="446"/>
        </w:trPr>
        <w:tc>
          <w:tcPr>
            <w:tcW w:w="3256" w:type="dxa"/>
          </w:tcPr>
          <w:p>
            <w:pPr>
              <w:rPr>
                <w:sz w:val="22"/>
                <w:szCs w:val="22"/>
                <w:lang w:val="en-US"/>
              </w:rPr>
            </w:pPr>
            <w:r>
              <w:rPr>
                <w:sz w:val="22"/>
                <w:szCs w:val="22"/>
                <w:lang w:val="en-US"/>
              </w:rPr>
              <w:t>Contact data of ERN-RND centers that have submitted data to ERN-RND registry and are of particular interest for a data requesting applicant</w:t>
            </w:r>
          </w:p>
        </w:tc>
        <w:tc>
          <w:tcPr>
            <w:tcW w:w="5760" w:type="dxa"/>
          </w:tcPr>
          <w:p>
            <w:pPr>
              <w:rPr>
                <w:sz w:val="22"/>
                <w:szCs w:val="22"/>
                <w:lang w:val="en-US"/>
              </w:rPr>
            </w:pPr>
            <w:r>
              <w:rPr>
                <w:sz w:val="22"/>
                <w:szCs w:val="22"/>
                <w:lang w:val="en-US"/>
              </w:rPr>
              <w:t>DAC will pass on contact data only after prior confirmation by HCP.</w:t>
            </w:r>
          </w:p>
        </w:tc>
      </w:tr>
      <w:tr>
        <w:trPr>
          <w:trHeight w:val="446"/>
        </w:trPr>
        <w:tc>
          <w:tcPr>
            <w:tcW w:w="3256" w:type="dxa"/>
          </w:tcPr>
          <w:p>
            <w:pPr>
              <w:rPr>
                <w:sz w:val="22"/>
                <w:szCs w:val="22"/>
                <w:lang w:val="en-US"/>
              </w:rPr>
            </w:pPr>
            <w:r>
              <w:rPr>
                <w:sz w:val="22"/>
                <w:szCs w:val="22"/>
                <w:lang w:val="en-US"/>
              </w:rPr>
              <w:t>Personal data</w:t>
            </w:r>
          </w:p>
        </w:tc>
        <w:tc>
          <w:tcPr>
            <w:tcW w:w="5760" w:type="dxa"/>
          </w:tcPr>
          <w:p>
            <w:pPr>
              <w:rPr>
                <w:sz w:val="22"/>
                <w:szCs w:val="22"/>
                <w:lang w:val="en-US"/>
              </w:rPr>
            </w:pPr>
            <w:r>
              <w:rPr>
                <w:sz w:val="22"/>
                <w:szCs w:val="22"/>
                <w:lang w:val="en-US"/>
              </w:rPr>
              <w:t xml:space="preserve">Only ERN-RND HCPs can </w:t>
            </w:r>
            <w:r>
              <w:rPr>
                <w:sz w:val="22"/>
                <w:szCs w:val="22"/>
                <w:lang w:val="en-GB"/>
              </w:rPr>
              <w:t xml:space="preserve">link the pseudonym to the patient and to the respective personal data. </w:t>
            </w:r>
          </w:p>
        </w:tc>
      </w:tr>
    </w:tbl>
    <w:p>
      <w:pPr>
        <w:jc w:val="both"/>
        <w:rPr>
          <w:b/>
          <w:bCs/>
          <w:lang w:val="en-US"/>
        </w:rPr>
      </w:pPr>
    </w:p>
    <w:sectPr>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50940"/>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-173355</wp:posOffset>
          </wp:positionV>
          <wp:extent cx="1742499" cy="1181100"/>
          <wp:effectExtent l="0" t="0" r="0" b="0"/>
          <wp:wrapTight wrapText="bothSides">
            <wp:wrapPolygon edited="0">
              <wp:start x="0" y="0"/>
              <wp:lineTo x="0" y="21252"/>
              <wp:lineTo x="21254" y="21252"/>
              <wp:lineTo x="2125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N_RND_Logo.PNG"/>
                  <pic:cNvPicPr/>
                </pic:nvPicPr>
                <pic:blipFill>
                  <a:blip r:embed="rId1">
                    <a:extLst>
                      <a:ext uri="{28A0092B-C50C-407E-A947-70E740481C1C}">
                        <a14:useLocalDpi xmlns:a14="http://schemas.microsoft.com/office/drawing/2010/main" val="0"/>
                      </a:ext>
                    </a:extLst>
                  </a:blip>
                  <a:stretch>
                    <a:fillRect/>
                  </a:stretch>
                </pic:blipFill>
                <pic:spPr>
                  <a:xfrm>
                    <a:off x="0" y="0"/>
                    <a:ext cx="1742499" cy="1181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6FC"/>
    <w:multiLevelType w:val="hybridMultilevel"/>
    <w:tmpl w:val="A69C2FB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C13FDD"/>
    <w:multiLevelType w:val="hybridMultilevel"/>
    <w:tmpl w:val="D130A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8582151-AA6D-074A-95A4-5AFA0392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pPr>
      <w:spacing w:before="100" w:beforeAutospacing="1" w:after="100" w:afterAutospacing="1"/>
    </w:pPr>
    <w:rPr>
      <w:rFonts w:ascii="Times New Roman" w:eastAsia="Times New Roman" w:hAnsi="Times New Roman" w:cs="Times New Roman"/>
      <w:lang w:eastAsia="en-GB"/>
    </w:rPr>
  </w:style>
  <w:style w:type="paragraph" w:styleId="Kopfzeile">
    <w:name w:val="header"/>
    <w:basedOn w:val="Standard"/>
    <w:link w:val="KopfzeileZchn"/>
    <w:uiPriority w:val="99"/>
    <w:unhideWhenUsed/>
    <w:pPr>
      <w:tabs>
        <w:tab w:val="center" w:pos="4513"/>
        <w:tab w:val="right" w:pos="9026"/>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pPr>
  </w:style>
  <w:style w:type="character" w:customStyle="1" w:styleId="FuzeileZchn">
    <w:name w:val="Fußzeile Zchn"/>
    <w:basedOn w:val="Absatz-Standardschriftart"/>
    <w:link w:val="Fuzeile"/>
    <w:uiPriority w:val="99"/>
  </w:style>
  <w:style w:type="paragraph" w:styleId="StandardWeb">
    <w:name w:val="Normal (Web)"/>
    <w:basedOn w:val="Standard"/>
    <w:uiPriority w:val="99"/>
    <w:semiHidden/>
    <w:unhideWhenUsed/>
    <w:pPr>
      <w:spacing w:before="100" w:beforeAutospacing="1" w:after="100" w:afterAutospacing="1"/>
    </w:pPr>
    <w:rPr>
      <w:rFonts w:ascii="Times New Roman" w:eastAsia="Times New Roman" w:hAnsi="Times New Roman" w:cs="Times New Roman"/>
      <w:lang w:eastAsia="en-GB"/>
    </w:rPr>
  </w:style>
  <w:style w:type="paragraph" w:styleId="Listenabsatz">
    <w:name w:val="List Paragraph"/>
    <w:basedOn w:val="Standard"/>
    <w:uiPriority w:val="34"/>
    <w:qFormat/>
    <w:pPr>
      <w:ind w:left="720"/>
      <w:contextualSpacing/>
    </w:pPr>
    <w:rPr>
      <w:rFonts w:ascii="Times New Roman" w:eastAsia="Times New Roman" w:hAnsi="Times New Roman" w:cs="Times New Roman"/>
      <w:lang w:val="en-GB"/>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Textkrper">
    <w:name w:val="Body Text"/>
    <w:basedOn w:val="Standard"/>
    <w:link w:val="TextkrperZchn"/>
    <w:uiPriority w:val="1"/>
    <w:qFormat/>
    <w:pPr>
      <w:widowControl w:val="0"/>
      <w:autoSpaceDE w:val="0"/>
      <w:autoSpaceDN w:val="0"/>
    </w:pPr>
    <w:rPr>
      <w:rFonts w:ascii="Arial" w:eastAsia="Arial" w:hAnsi="Arial" w:cs="Arial"/>
      <w:sz w:val="22"/>
      <w:szCs w:val="22"/>
      <w:lang w:val="en-US"/>
    </w:rPr>
  </w:style>
  <w:style w:type="character" w:customStyle="1" w:styleId="TextkrperZchn">
    <w:name w:val="Textkörper Zchn"/>
    <w:basedOn w:val="Absatz-Standardschriftart"/>
    <w:link w:val="Textkrper"/>
    <w:uiPriority w:val="1"/>
    <w:rPr>
      <w:rFonts w:ascii="Arial" w:eastAsia="Arial" w:hAnsi="Arial" w:cs="Arial"/>
      <w:sz w:val="22"/>
      <w:szCs w:val="22"/>
      <w:lang w:val="en-US"/>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278">
      <w:bodyDiv w:val="1"/>
      <w:marLeft w:val="0"/>
      <w:marRight w:val="0"/>
      <w:marTop w:val="0"/>
      <w:marBottom w:val="0"/>
      <w:divBdr>
        <w:top w:val="none" w:sz="0" w:space="0" w:color="auto"/>
        <w:left w:val="none" w:sz="0" w:space="0" w:color="auto"/>
        <w:bottom w:val="none" w:sz="0" w:space="0" w:color="auto"/>
        <w:right w:val="none" w:sz="0" w:space="0" w:color="auto"/>
      </w:divBdr>
      <w:divsChild>
        <w:div w:id="558713771">
          <w:marLeft w:val="0"/>
          <w:marRight w:val="0"/>
          <w:marTop w:val="0"/>
          <w:marBottom w:val="0"/>
          <w:divBdr>
            <w:top w:val="none" w:sz="0" w:space="0" w:color="auto"/>
            <w:left w:val="none" w:sz="0" w:space="0" w:color="auto"/>
            <w:bottom w:val="none" w:sz="0" w:space="0" w:color="auto"/>
            <w:right w:val="none" w:sz="0" w:space="0" w:color="auto"/>
          </w:divBdr>
        </w:div>
      </w:divsChild>
    </w:div>
    <w:div w:id="527790986">
      <w:bodyDiv w:val="1"/>
      <w:marLeft w:val="0"/>
      <w:marRight w:val="0"/>
      <w:marTop w:val="0"/>
      <w:marBottom w:val="0"/>
      <w:divBdr>
        <w:top w:val="none" w:sz="0" w:space="0" w:color="auto"/>
        <w:left w:val="none" w:sz="0" w:space="0" w:color="auto"/>
        <w:bottom w:val="none" w:sz="0" w:space="0" w:color="auto"/>
        <w:right w:val="none" w:sz="0" w:space="0" w:color="auto"/>
      </w:divBdr>
      <w:divsChild>
        <w:div w:id="1024750304">
          <w:marLeft w:val="0"/>
          <w:marRight w:val="0"/>
          <w:marTop w:val="0"/>
          <w:marBottom w:val="0"/>
          <w:divBdr>
            <w:top w:val="none" w:sz="0" w:space="0" w:color="auto"/>
            <w:left w:val="none" w:sz="0" w:space="0" w:color="auto"/>
            <w:bottom w:val="none" w:sz="0" w:space="0" w:color="auto"/>
            <w:right w:val="none" w:sz="0" w:space="0" w:color="auto"/>
          </w:divBdr>
          <w:divsChild>
            <w:div w:id="1921137056">
              <w:marLeft w:val="0"/>
              <w:marRight w:val="0"/>
              <w:marTop w:val="0"/>
              <w:marBottom w:val="0"/>
              <w:divBdr>
                <w:top w:val="none" w:sz="0" w:space="0" w:color="auto"/>
                <w:left w:val="none" w:sz="0" w:space="0" w:color="auto"/>
                <w:bottom w:val="none" w:sz="0" w:space="0" w:color="auto"/>
                <w:right w:val="none" w:sz="0" w:space="0" w:color="auto"/>
              </w:divBdr>
              <w:divsChild>
                <w:div w:id="2137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65325">
      <w:bodyDiv w:val="1"/>
      <w:marLeft w:val="0"/>
      <w:marRight w:val="0"/>
      <w:marTop w:val="0"/>
      <w:marBottom w:val="0"/>
      <w:divBdr>
        <w:top w:val="none" w:sz="0" w:space="0" w:color="auto"/>
        <w:left w:val="none" w:sz="0" w:space="0" w:color="auto"/>
        <w:bottom w:val="none" w:sz="0" w:space="0" w:color="auto"/>
        <w:right w:val="none" w:sz="0" w:space="0" w:color="auto"/>
      </w:divBdr>
      <w:divsChild>
        <w:div w:id="958295008">
          <w:marLeft w:val="0"/>
          <w:marRight w:val="0"/>
          <w:marTop w:val="0"/>
          <w:marBottom w:val="0"/>
          <w:divBdr>
            <w:top w:val="none" w:sz="0" w:space="0" w:color="auto"/>
            <w:left w:val="none" w:sz="0" w:space="0" w:color="auto"/>
            <w:bottom w:val="none" w:sz="0" w:space="0" w:color="auto"/>
            <w:right w:val="none" w:sz="0" w:space="0" w:color="auto"/>
          </w:divBdr>
          <w:divsChild>
            <w:div w:id="203641283">
              <w:marLeft w:val="0"/>
              <w:marRight w:val="0"/>
              <w:marTop w:val="0"/>
              <w:marBottom w:val="0"/>
              <w:divBdr>
                <w:top w:val="none" w:sz="0" w:space="0" w:color="auto"/>
                <w:left w:val="none" w:sz="0" w:space="0" w:color="auto"/>
                <w:bottom w:val="none" w:sz="0" w:space="0" w:color="auto"/>
                <w:right w:val="none" w:sz="0" w:space="0" w:color="auto"/>
              </w:divBdr>
              <w:divsChild>
                <w:div w:id="21246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0823">
      <w:bodyDiv w:val="1"/>
      <w:marLeft w:val="0"/>
      <w:marRight w:val="0"/>
      <w:marTop w:val="0"/>
      <w:marBottom w:val="0"/>
      <w:divBdr>
        <w:top w:val="none" w:sz="0" w:space="0" w:color="auto"/>
        <w:left w:val="none" w:sz="0" w:space="0" w:color="auto"/>
        <w:bottom w:val="none" w:sz="0" w:space="0" w:color="auto"/>
        <w:right w:val="none" w:sz="0" w:space="0" w:color="auto"/>
      </w:divBdr>
    </w:div>
    <w:div w:id="1090732846">
      <w:bodyDiv w:val="1"/>
      <w:marLeft w:val="0"/>
      <w:marRight w:val="0"/>
      <w:marTop w:val="0"/>
      <w:marBottom w:val="0"/>
      <w:divBdr>
        <w:top w:val="none" w:sz="0" w:space="0" w:color="auto"/>
        <w:left w:val="none" w:sz="0" w:space="0" w:color="auto"/>
        <w:bottom w:val="none" w:sz="0" w:space="0" w:color="auto"/>
        <w:right w:val="none" w:sz="0" w:space="0" w:color="auto"/>
      </w:divBdr>
      <w:divsChild>
        <w:div w:id="1113523509">
          <w:marLeft w:val="0"/>
          <w:marRight w:val="0"/>
          <w:marTop w:val="0"/>
          <w:marBottom w:val="0"/>
          <w:divBdr>
            <w:top w:val="none" w:sz="0" w:space="0" w:color="auto"/>
            <w:left w:val="none" w:sz="0" w:space="0" w:color="auto"/>
            <w:bottom w:val="none" w:sz="0" w:space="0" w:color="auto"/>
            <w:right w:val="none" w:sz="0" w:space="0" w:color="auto"/>
          </w:divBdr>
          <w:divsChild>
            <w:div w:id="100342754">
              <w:marLeft w:val="0"/>
              <w:marRight w:val="0"/>
              <w:marTop w:val="0"/>
              <w:marBottom w:val="0"/>
              <w:divBdr>
                <w:top w:val="none" w:sz="0" w:space="0" w:color="auto"/>
                <w:left w:val="none" w:sz="0" w:space="0" w:color="auto"/>
                <w:bottom w:val="none" w:sz="0" w:space="0" w:color="auto"/>
                <w:right w:val="none" w:sz="0" w:space="0" w:color="auto"/>
              </w:divBdr>
              <w:divsChild>
                <w:div w:id="1190726133">
                  <w:marLeft w:val="0"/>
                  <w:marRight w:val="0"/>
                  <w:marTop w:val="0"/>
                  <w:marBottom w:val="0"/>
                  <w:divBdr>
                    <w:top w:val="none" w:sz="0" w:space="0" w:color="auto"/>
                    <w:left w:val="none" w:sz="0" w:space="0" w:color="auto"/>
                    <w:bottom w:val="none" w:sz="0" w:space="0" w:color="auto"/>
                    <w:right w:val="none" w:sz="0" w:space="0" w:color="auto"/>
                  </w:divBdr>
                  <w:divsChild>
                    <w:div w:id="16975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d-platform.jrc.ec.europa.eu/mdr/detail/ERN-RN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u-rd-platform.jrc.ec.europa.eu/mdr/detail/ERN-RN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ECAC6FD21544F894D57EA6B3DAEF6" ma:contentTypeVersion="12" ma:contentTypeDescription="Create a new document." ma:contentTypeScope="" ma:versionID="eadbd7aa31f5359f35bc23d3a1d3d72e">
  <xsd:schema xmlns:xsd="http://www.w3.org/2001/XMLSchema" xmlns:xs="http://www.w3.org/2001/XMLSchema" xmlns:p="http://schemas.microsoft.com/office/2006/metadata/properties" xmlns:ns2="41d2822b-21ec-437a-837c-b112b1f429ba" xmlns:ns3="c7c27fed-9ff3-4a39-8b4f-44a0b8ebcce2" targetNamespace="http://schemas.microsoft.com/office/2006/metadata/properties" ma:root="true" ma:fieldsID="4e5b57d876ce8b7e1db93e3445c00e9b" ns2:_="" ns3:_="">
    <xsd:import namespace="41d2822b-21ec-437a-837c-b112b1f429ba"/>
    <xsd:import namespace="c7c27fed-9ff3-4a39-8b4f-44a0b8ebc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2822b-21ec-437a-837c-b112b1f4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27fed-9ff3-4a39-8b4f-44a0b8ebc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1E835-D68C-4FDA-BA42-51975DE7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2822b-21ec-437a-837c-b112b1f429ba"/>
    <ds:schemaRef ds:uri="c7c27fed-9ff3-4a39-8b4f-44a0b8ebc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56C61-AB23-4E8F-920E-90E5D44F66BE}">
  <ds:schemaRefs>
    <ds:schemaRef ds:uri="http://schemas.microsoft.com/sharepoint/v3/contenttype/forms"/>
  </ds:schemaRefs>
</ds:datastoreItem>
</file>

<file path=customXml/itemProps3.xml><?xml version="1.0" encoding="utf-8"?>
<ds:datastoreItem xmlns:ds="http://schemas.openxmlformats.org/officeDocument/2006/customXml" ds:itemID="{97744934-F95B-491F-AF03-7F972FF05114}">
  <ds:schemaRefs>
    <ds:schemaRef ds:uri="41d2822b-21ec-437a-837c-b112b1f429ba"/>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7c27fed-9ff3-4a39-8b4f-44a0b8ebcc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Le Cornec</dc:creator>
  <cp:keywords/>
  <dc:description/>
  <cp:lastModifiedBy>Christina Vossler-Wolf</cp:lastModifiedBy>
  <cp:revision>2</cp:revision>
  <dcterms:created xsi:type="dcterms:W3CDTF">2024-07-11T08:59:00Z</dcterms:created>
  <dcterms:modified xsi:type="dcterms:W3CDTF">2024-07-11T08:59:00Z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0x010100D5DECAC6FD21544F894D57EA6B3DAEF6</vt:lpwstr>
  </property>
</Properties>
</file>